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ED9" w:rsidRPr="00EB0ED9" w:rsidRDefault="00EB0ED9" w:rsidP="00EB0ED9">
      <w:pPr>
        <w:shd w:val="clear" w:color="auto" w:fill="FFFFFF"/>
        <w:spacing w:after="0" w:line="240" w:lineRule="auto"/>
        <w:outlineLvl w:val="0"/>
        <w:rPr>
          <w:rFonts w:ascii="Lucida Sans Unicode" w:eastAsia="Times New Roman" w:hAnsi="Lucida Sans Unicode" w:cs="Lucida Sans Unicode"/>
          <w:color w:val="565A5C"/>
          <w:spacing w:val="3"/>
          <w:kern w:val="36"/>
          <w:sz w:val="48"/>
          <w:szCs w:val="48"/>
        </w:rPr>
      </w:pPr>
      <w:r w:rsidRPr="00EB0ED9">
        <w:rPr>
          <w:rFonts w:ascii="Lucida Sans Unicode" w:eastAsia="Times New Roman" w:hAnsi="Lucida Sans Unicode" w:cs="Lucida Sans Unicode"/>
          <w:color w:val="565A5C"/>
          <w:spacing w:val="3"/>
          <w:kern w:val="36"/>
          <w:sz w:val="48"/>
          <w:szCs w:val="48"/>
        </w:rPr>
        <w:t>5-2 Studying Individuals</w:t>
      </w:r>
    </w:p>
    <w:p w:rsidR="00EB0ED9" w:rsidRDefault="00EB0ED9" w:rsidP="00EB0ED9">
      <w:pPr>
        <w:spacing w:after="0" w:line="240" w:lineRule="auto"/>
        <w:rPr>
          <w:rFonts w:ascii="Times New Roman" w:eastAsia="Times New Roman" w:hAnsi="Times New Roman" w:cs="Times New Roman"/>
          <w:sz w:val="24"/>
          <w:szCs w:val="24"/>
        </w:rPr>
      </w:pPr>
      <w:r w:rsidRPr="00EB0ED9">
        <w:rPr>
          <w:rFonts w:ascii="Lucida Sans Unicode" w:eastAsia="Times New Roman" w:hAnsi="Lucida Sans Unicode" w:cs="Lucida Sans Unicode"/>
          <w:color w:val="565A5C"/>
          <w:spacing w:val="3"/>
          <w:sz w:val="29"/>
          <w:szCs w:val="29"/>
          <w:shd w:val="clear" w:color="auto" w:fill="FFFFFF"/>
        </w:rPr>
        <w:t> </w:t>
      </w:r>
    </w:p>
    <w:p w:rsidR="00EB0ED9" w:rsidRDefault="00EB0ED9" w:rsidP="00EB0ED9">
      <w:pPr>
        <w:spacing w:after="0" w:line="240" w:lineRule="auto"/>
        <w:rPr>
          <w:rFonts w:ascii="Times New Roman" w:eastAsia="Times New Roman" w:hAnsi="Times New Roman" w:cs="Times New Roman"/>
          <w:sz w:val="24"/>
          <w:szCs w:val="24"/>
        </w:rPr>
      </w:pPr>
    </w:p>
    <w:p w:rsidR="00EB0ED9" w:rsidRDefault="00EB0ED9" w:rsidP="00EB0ED9">
      <w:pPr>
        <w:spacing w:after="0" w:line="240" w:lineRule="auto"/>
        <w:rPr>
          <w:rFonts w:ascii="Times New Roman" w:eastAsia="Times New Roman" w:hAnsi="Times New Roman" w:cs="Times New Roman"/>
          <w:sz w:val="24"/>
          <w:szCs w:val="24"/>
        </w:rPr>
      </w:pPr>
    </w:p>
    <w:p w:rsidR="00EB0ED9" w:rsidRDefault="00EB0ED9" w:rsidP="00EB0ED9">
      <w:pPr>
        <w:spacing w:after="0" w:line="240" w:lineRule="auto"/>
        <w:rPr>
          <w:rFonts w:ascii="Times New Roman" w:eastAsia="Times New Roman" w:hAnsi="Times New Roman" w:cs="Times New Roman"/>
          <w:sz w:val="24"/>
          <w:szCs w:val="24"/>
        </w:rPr>
      </w:pPr>
    </w:p>
    <w:p w:rsidR="00EB0ED9" w:rsidRPr="00EB0ED9" w:rsidRDefault="00EB0ED9" w:rsidP="00EB0ED9">
      <w:pPr>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7935"/>
      </w:tblGrid>
      <w:tr w:rsidR="00EB0ED9" w:rsidRPr="00EB0ED9" w:rsidTr="00EB0ED9">
        <w:trPr>
          <w:tblCellSpacing w:w="15" w:type="dxa"/>
        </w:trPr>
        <w:tc>
          <w:tcPr>
            <w:tcW w:w="0" w:type="auto"/>
            <w:hideMark/>
          </w:tcPr>
          <w:p w:rsidR="00EB0ED9" w:rsidRPr="00EB0ED9" w:rsidRDefault="00EB0ED9" w:rsidP="00EB0ED9">
            <w:pPr>
              <w:spacing w:after="0" w:line="240" w:lineRule="auto"/>
              <w:rPr>
                <w:rFonts w:ascii="Arial" w:eastAsia="Times New Roman" w:hAnsi="Arial" w:cs="Arial"/>
                <w:color w:val="565A5C"/>
                <w:sz w:val="27"/>
                <w:szCs w:val="27"/>
              </w:rPr>
            </w:pPr>
            <w:r w:rsidRPr="00EB0ED9">
              <w:rPr>
                <w:rFonts w:ascii="Arial" w:eastAsia="Times New Roman" w:hAnsi="Arial" w:cs="Arial"/>
                <w:noProof/>
                <w:color w:val="565A5C"/>
                <w:sz w:val="27"/>
                <w:szCs w:val="27"/>
              </w:rPr>
              <w:drawing>
                <wp:inline distT="0" distB="0" distL="0" distR="0">
                  <wp:extent cx="857250" cy="857250"/>
                  <wp:effectExtent l="0" t="0" r="0" b="0"/>
                  <wp:docPr id="3" name="Picture 3"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ource Ic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hyperlink r:id="rId5" w:tgtFrame="_blank" w:history="1">
              <w:r w:rsidRPr="00EB0ED9">
                <w:rPr>
                  <w:rFonts w:ascii="Arial" w:eastAsia="Times New Roman" w:hAnsi="Arial" w:cs="Arial"/>
                  <w:color w:val="0000FF"/>
                  <w:sz w:val="27"/>
                  <w:szCs w:val="27"/>
                  <w:u w:val="single"/>
                </w:rPr>
                <w:t>Timeline: History of Psychology</w:t>
              </w:r>
            </w:hyperlink>
          </w:p>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r w:rsidRPr="00EB0ED9">
              <w:rPr>
                <w:rFonts w:ascii="Arial" w:eastAsia="Times New Roman" w:hAnsi="Arial" w:cs="Arial"/>
                <w:color w:val="565A5C"/>
                <w:sz w:val="27"/>
                <w:szCs w:val="27"/>
              </w:rPr>
              <w:t>Review the history of psychology timeline from the Annenberg Foundation. This is a lengthy resource, and you do not have to review every event, but skim through the timeline as a whole and think about the way technology and globalization might play a role in the developments listed. Think about how the discoveries you review might be important to you or others outside of the field of psychology. For example, cognitive psychology research has helped us understand how we remember and learn new information. Teachers and educators use information from cognitive psychology research to better understand how to present information to their students. </w:t>
            </w:r>
            <w:r w:rsidRPr="00EB0ED9">
              <w:rPr>
                <w:rFonts w:ascii="Arial" w:eastAsia="Times New Roman" w:hAnsi="Arial" w:cs="Arial"/>
                <w:color w:val="565A5C"/>
                <w:sz w:val="27"/>
                <w:szCs w:val="27"/>
              </w:rPr>
              <w:br/>
            </w:r>
            <w:r w:rsidRPr="00EB0ED9">
              <w:rPr>
                <w:rFonts w:ascii="Arial" w:eastAsia="Times New Roman" w:hAnsi="Arial" w:cs="Arial"/>
                <w:color w:val="565A5C"/>
                <w:sz w:val="27"/>
                <w:szCs w:val="27"/>
              </w:rPr>
              <w:br/>
              <w:t>Access this timeline by clicking the link above.</w:t>
            </w:r>
          </w:p>
        </w:tc>
      </w:tr>
    </w:tbl>
    <w:p w:rsidR="00EB0ED9" w:rsidRPr="00EB0ED9" w:rsidRDefault="00EB0ED9" w:rsidP="00EB0ED9">
      <w:pPr>
        <w:spacing w:after="0" w:line="240" w:lineRule="auto"/>
        <w:rPr>
          <w:rFonts w:ascii="Times New Roman" w:eastAsia="Times New Roman" w:hAnsi="Times New Roman" w:cs="Times New Roman"/>
          <w:vanish/>
          <w:sz w:val="24"/>
          <w:szCs w:val="24"/>
        </w:rPr>
      </w:pPr>
    </w:p>
    <w:tbl>
      <w:tblPr>
        <w:tblW w:w="16875" w:type="dxa"/>
        <w:tblCellSpacing w:w="15" w:type="dxa"/>
        <w:tblCellMar>
          <w:top w:w="15" w:type="dxa"/>
          <w:left w:w="15" w:type="dxa"/>
          <w:bottom w:w="15" w:type="dxa"/>
          <w:right w:w="15" w:type="dxa"/>
        </w:tblCellMar>
        <w:tblLook w:val="04A0" w:firstRow="1" w:lastRow="0" w:firstColumn="1" w:lastColumn="0" w:noHBand="0" w:noVBand="1"/>
      </w:tblPr>
      <w:tblGrid>
        <w:gridCol w:w="1425"/>
        <w:gridCol w:w="15450"/>
      </w:tblGrid>
      <w:tr w:rsidR="00EB0ED9" w:rsidRPr="00EB0ED9" w:rsidTr="00EB0ED9">
        <w:trPr>
          <w:tblCellSpacing w:w="15" w:type="dxa"/>
        </w:trPr>
        <w:tc>
          <w:tcPr>
            <w:tcW w:w="0" w:type="auto"/>
            <w:hideMark/>
          </w:tcPr>
          <w:p w:rsidR="00EB0ED9" w:rsidRPr="00EB0ED9" w:rsidRDefault="00EB0ED9" w:rsidP="00EB0ED9">
            <w:pPr>
              <w:spacing w:after="0" w:line="240" w:lineRule="auto"/>
              <w:rPr>
                <w:rFonts w:ascii="Arial" w:eastAsia="Times New Roman" w:hAnsi="Arial" w:cs="Arial"/>
                <w:color w:val="565A5C"/>
                <w:sz w:val="27"/>
                <w:szCs w:val="27"/>
              </w:rPr>
            </w:pPr>
            <w:r w:rsidRPr="00EB0ED9">
              <w:rPr>
                <w:rFonts w:ascii="Arial" w:eastAsia="Times New Roman" w:hAnsi="Arial" w:cs="Arial"/>
                <w:noProof/>
                <w:color w:val="565A5C"/>
                <w:sz w:val="27"/>
                <w:szCs w:val="27"/>
              </w:rPr>
              <w:drawing>
                <wp:inline distT="0" distB="0" distL="0" distR="0">
                  <wp:extent cx="857250" cy="857250"/>
                  <wp:effectExtent l="0" t="0" r="0" b="0"/>
                  <wp:docPr id="2" name="Picture 2" descr="Interactiv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ive Ic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hyperlink r:id="rId7" w:tgtFrame="_blank" w:history="1">
              <w:r w:rsidRPr="00EB0ED9">
                <w:rPr>
                  <w:rFonts w:ascii="Arial" w:eastAsia="Times New Roman" w:hAnsi="Arial" w:cs="Arial"/>
                  <w:color w:val="0000FF"/>
                  <w:sz w:val="27"/>
                  <w:szCs w:val="27"/>
                  <w:u w:val="single"/>
                </w:rPr>
                <w:t>Interactive: Five Perspectives in Psychology</w:t>
              </w:r>
            </w:hyperlink>
          </w:p>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r w:rsidRPr="00EB0ED9">
              <w:rPr>
                <w:rFonts w:ascii="Arial" w:eastAsia="Times New Roman" w:hAnsi="Arial" w:cs="Arial"/>
                <w:color w:val="565A5C"/>
                <w:sz w:val="27"/>
                <w:szCs w:val="27"/>
              </w:rPr>
              <w:t>Complete the Five Perspectives in Psychology interactive and quiz that provide a brief overview of the psychodynamic (1896), behaviorism (1913), neuroscience/biopsychology (1954), humanistic (1954), and cognitive (1956) perspectives in psychology. This is a non-graded activity.</w:t>
            </w:r>
            <w:r w:rsidRPr="00EB0ED9">
              <w:rPr>
                <w:rFonts w:ascii="Arial" w:eastAsia="Times New Roman" w:hAnsi="Arial" w:cs="Arial"/>
                <w:color w:val="565A5C"/>
                <w:sz w:val="27"/>
                <w:szCs w:val="27"/>
              </w:rPr>
              <w:br/>
            </w:r>
            <w:r w:rsidRPr="00EB0ED9">
              <w:rPr>
                <w:rFonts w:ascii="Arial" w:eastAsia="Times New Roman" w:hAnsi="Arial" w:cs="Arial"/>
                <w:color w:val="565A5C"/>
                <w:sz w:val="27"/>
                <w:szCs w:val="27"/>
              </w:rPr>
              <w:br/>
              <w:t>Access this interactive by clicking the link above.</w:t>
            </w:r>
          </w:p>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r w:rsidRPr="00EB0ED9">
              <w:rPr>
                <w:rFonts w:ascii="Arial" w:eastAsia="Times New Roman" w:hAnsi="Arial" w:cs="Arial"/>
                <w:color w:val="565A5C"/>
                <w:sz w:val="27"/>
                <w:szCs w:val="27"/>
              </w:rPr>
              <w:t>Captioned Video:</w:t>
            </w:r>
          </w:p>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hyperlink r:id="rId8" w:tgtFrame="_blank" w:history="1">
              <w:r w:rsidRPr="00EB0ED9">
                <w:rPr>
                  <w:rFonts w:ascii="Arial" w:eastAsia="Times New Roman" w:hAnsi="Arial" w:cs="Arial"/>
                  <w:color w:val="0000FF"/>
                  <w:sz w:val="27"/>
                  <w:szCs w:val="27"/>
                  <w:u w:val="single"/>
                </w:rPr>
                <w:t>Five Perspectives in Psychology- Psychodynamic </w:t>
              </w:r>
            </w:hyperlink>
            <w:r w:rsidRPr="00EB0ED9">
              <w:rPr>
                <w:rFonts w:ascii="Arial" w:eastAsia="Times New Roman" w:hAnsi="Arial" w:cs="Arial"/>
                <w:color w:val="565A5C"/>
                <w:sz w:val="27"/>
                <w:szCs w:val="27"/>
              </w:rPr>
              <w:t>(1:26)</w:t>
            </w:r>
          </w:p>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hyperlink r:id="rId9" w:tgtFrame="_blank" w:history="1">
              <w:r w:rsidRPr="00EB0ED9">
                <w:rPr>
                  <w:rFonts w:ascii="Arial" w:eastAsia="Times New Roman" w:hAnsi="Arial" w:cs="Arial"/>
                  <w:color w:val="0000FF"/>
                  <w:sz w:val="27"/>
                  <w:szCs w:val="27"/>
                  <w:u w:val="single"/>
                </w:rPr>
                <w:t>Five Perspectives in Psychology- Neuroscience</w:t>
              </w:r>
            </w:hyperlink>
            <w:r w:rsidRPr="00EB0ED9">
              <w:rPr>
                <w:rFonts w:ascii="Arial" w:eastAsia="Times New Roman" w:hAnsi="Arial" w:cs="Arial"/>
                <w:color w:val="565A5C"/>
                <w:sz w:val="27"/>
                <w:szCs w:val="27"/>
              </w:rPr>
              <w:t> (1:25)</w:t>
            </w:r>
          </w:p>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hyperlink r:id="rId10" w:tgtFrame="_blank" w:history="1">
              <w:r w:rsidRPr="00EB0ED9">
                <w:rPr>
                  <w:rFonts w:ascii="Arial" w:eastAsia="Times New Roman" w:hAnsi="Arial" w:cs="Arial"/>
                  <w:color w:val="0000FF"/>
                  <w:sz w:val="27"/>
                  <w:szCs w:val="27"/>
                  <w:u w:val="single"/>
                </w:rPr>
                <w:t>Five Perspectives in Psychology- Humanistic</w:t>
              </w:r>
            </w:hyperlink>
            <w:r w:rsidRPr="00EB0ED9">
              <w:rPr>
                <w:rFonts w:ascii="Arial" w:eastAsia="Times New Roman" w:hAnsi="Arial" w:cs="Arial"/>
                <w:color w:val="565A5C"/>
                <w:sz w:val="27"/>
                <w:szCs w:val="27"/>
              </w:rPr>
              <w:t> (1:10)</w:t>
            </w:r>
          </w:p>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hyperlink r:id="rId11" w:tgtFrame="_blank" w:history="1">
              <w:r w:rsidRPr="00EB0ED9">
                <w:rPr>
                  <w:rFonts w:ascii="Arial" w:eastAsia="Times New Roman" w:hAnsi="Arial" w:cs="Arial"/>
                  <w:color w:val="0000FF"/>
                  <w:sz w:val="27"/>
                  <w:szCs w:val="27"/>
                  <w:u w:val="single"/>
                </w:rPr>
                <w:t>Five Perspectives in Psychology- Cognitive</w:t>
              </w:r>
            </w:hyperlink>
            <w:r w:rsidRPr="00EB0ED9">
              <w:rPr>
                <w:rFonts w:ascii="Arial" w:eastAsia="Times New Roman" w:hAnsi="Arial" w:cs="Arial"/>
                <w:color w:val="565A5C"/>
                <w:sz w:val="27"/>
                <w:szCs w:val="27"/>
              </w:rPr>
              <w:t> (1:30)</w:t>
            </w:r>
          </w:p>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hyperlink r:id="rId12" w:tgtFrame="_blank" w:history="1">
              <w:r w:rsidRPr="00EB0ED9">
                <w:rPr>
                  <w:rFonts w:ascii="Arial" w:eastAsia="Times New Roman" w:hAnsi="Arial" w:cs="Arial"/>
                  <w:color w:val="0000FF"/>
                  <w:sz w:val="27"/>
                  <w:szCs w:val="27"/>
                  <w:u w:val="single"/>
                </w:rPr>
                <w:t>Five Perspectives in Psychology- Behavioral</w:t>
              </w:r>
            </w:hyperlink>
            <w:r w:rsidRPr="00EB0ED9">
              <w:rPr>
                <w:rFonts w:ascii="Arial" w:eastAsia="Times New Roman" w:hAnsi="Arial" w:cs="Arial"/>
                <w:color w:val="565A5C"/>
                <w:sz w:val="27"/>
                <w:szCs w:val="27"/>
              </w:rPr>
              <w:t> (1:27)</w:t>
            </w:r>
          </w:p>
        </w:tc>
      </w:tr>
    </w:tbl>
    <w:p w:rsidR="00EB0ED9" w:rsidRPr="00EB0ED9" w:rsidRDefault="00EB0ED9" w:rsidP="00EB0ED9">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7935"/>
      </w:tblGrid>
      <w:tr w:rsidR="00EB0ED9" w:rsidRPr="00EB0ED9" w:rsidTr="00EB0ED9">
        <w:trPr>
          <w:tblCellSpacing w:w="15" w:type="dxa"/>
        </w:trPr>
        <w:tc>
          <w:tcPr>
            <w:tcW w:w="0" w:type="auto"/>
            <w:hideMark/>
          </w:tcPr>
          <w:p w:rsidR="00EB0ED9" w:rsidRPr="00EB0ED9" w:rsidRDefault="00EB0ED9" w:rsidP="00EB0ED9">
            <w:pPr>
              <w:spacing w:after="0" w:line="240" w:lineRule="auto"/>
              <w:rPr>
                <w:rFonts w:ascii="Arial" w:eastAsia="Times New Roman" w:hAnsi="Arial" w:cs="Arial"/>
                <w:color w:val="565A5C"/>
                <w:sz w:val="27"/>
                <w:szCs w:val="27"/>
              </w:rPr>
            </w:pPr>
            <w:r w:rsidRPr="00EB0ED9">
              <w:rPr>
                <w:rFonts w:ascii="Arial" w:eastAsia="Times New Roman" w:hAnsi="Arial" w:cs="Arial"/>
                <w:noProof/>
                <w:color w:val="565A5C"/>
                <w:sz w:val="27"/>
                <w:szCs w:val="27"/>
              </w:rPr>
              <w:lastRenderedPageBreak/>
              <w:drawing>
                <wp:inline distT="0" distB="0" distL="0" distR="0">
                  <wp:extent cx="857250" cy="857250"/>
                  <wp:effectExtent l="0" t="0" r="0" b="0"/>
                  <wp:docPr id="1" name="Picture 1" descr="re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our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hideMark/>
          </w:tcPr>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r w:rsidRPr="00EB0ED9">
              <w:rPr>
                <w:rFonts w:ascii="Arial" w:eastAsia="Times New Roman" w:hAnsi="Arial" w:cs="Arial"/>
                <w:b/>
                <w:bCs/>
                <w:color w:val="565A5C"/>
                <w:sz w:val="27"/>
                <w:szCs w:val="27"/>
              </w:rPr>
              <w:t>Reflect: History of the Social Science</w:t>
            </w:r>
          </w:p>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r w:rsidRPr="00EB0ED9">
              <w:rPr>
                <w:rFonts w:ascii="Arial" w:eastAsia="Times New Roman" w:hAnsi="Arial" w:cs="Arial"/>
                <w:color w:val="565A5C"/>
                <w:sz w:val="27"/>
                <w:szCs w:val="27"/>
              </w:rPr>
              <w:t>Reflect on the timeline provided in this learning block. What event or perspective presented in the history of psychology is most interesting to you and why? How does this event or perspective change how we study individuals? </w:t>
            </w:r>
            <w:r w:rsidRPr="00EB0ED9">
              <w:rPr>
                <w:rFonts w:ascii="Arial" w:eastAsia="Times New Roman" w:hAnsi="Arial" w:cs="Arial"/>
                <w:color w:val="565A5C"/>
                <w:sz w:val="27"/>
                <w:szCs w:val="27"/>
              </w:rPr>
              <w:br/>
            </w:r>
            <w:r w:rsidRPr="00EB0ED9">
              <w:rPr>
                <w:rFonts w:ascii="Arial" w:eastAsia="Times New Roman" w:hAnsi="Arial" w:cs="Arial"/>
                <w:color w:val="565A5C"/>
                <w:sz w:val="27"/>
                <w:szCs w:val="27"/>
              </w:rPr>
              <w:br/>
              <w:t>Thinking about this now will help you prepare for the discussion post in the next learning block.</w:t>
            </w:r>
          </w:p>
        </w:tc>
      </w:tr>
    </w:tbl>
    <w:p w:rsidR="00F8227D" w:rsidRDefault="00483FC1"/>
    <w:p w:rsidR="00EB0ED9" w:rsidRDefault="00EB0ED9"/>
    <w:p w:rsidR="00EB0ED9" w:rsidRDefault="00EB0ED9"/>
    <w:p w:rsidR="00EB0ED9" w:rsidRPr="00EB0ED9" w:rsidRDefault="00EB0ED9" w:rsidP="00EB0ED9">
      <w:pPr>
        <w:shd w:val="clear" w:color="auto" w:fill="FFFFFF"/>
        <w:spacing w:after="0" w:line="240" w:lineRule="auto"/>
        <w:outlineLvl w:val="0"/>
        <w:rPr>
          <w:rFonts w:ascii="Lucida Sans Unicode" w:eastAsia="Times New Roman" w:hAnsi="Lucida Sans Unicode" w:cs="Lucida Sans Unicode"/>
          <w:color w:val="565A5C"/>
          <w:spacing w:val="3"/>
          <w:kern w:val="36"/>
          <w:sz w:val="48"/>
          <w:szCs w:val="48"/>
        </w:rPr>
      </w:pPr>
      <w:r w:rsidRPr="00EB0ED9">
        <w:rPr>
          <w:rFonts w:ascii="Lucida Sans Unicode" w:eastAsia="Times New Roman" w:hAnsi="Lucida Sans Unicode" w:cs="Lucida Sans Unicode"/>
          <w:color w:val="565A5C"/>
          <w:spacing w:val="3"/>
          <w:kern w:val="36"/>
          <w:sz w:val="48"/>
          <w:szCs w:val="48"/>
        </w:rPr>
        <w:t xml:space="preserve">5-3 </w:t>
      </w:r>
      <w:bookmarkStart w:id="0" w:name="_GoBack"/>
      <w:r w:rsidRPr="00EB0ED9">
        <w:rPr>
          <w:rFonts w:ascii="Lucida Sans Unicode" w:eastAsia="Times New Roman" w:hAnsi="Lucida Sans Unicode" w:cs="Lucida Sans Unicode"/>
          <w:color w:val="565A5C"/>
          <w:spacing w:val="3"/>
          <w:kern w:val="36"/>
          <w:sz w:val="48"/>
          <w:szCs w:val="48"/>
        </w:rPr>
        <w:t>Studying Others</w:t>
      </w:r>
      <w:bookmarkEnd w:id="0"/>
    </w:p>
    <w:p w:rsidR="00EB0ED9" w:rsidRDefault="00EB0ED9">
      <w:r w:rsidRPr="00EB0ED9">
        <w:rPr>
          <w:rFonts w:ascii="Lucida Sans Unicode" w:eastAsia="Times New Roman" w:hAnsi="Lucida Sans Unicode" w:cs="Lucida Sans Unicode"/>
          <w:color w:val="565A5C"/>
          <w:spacing w:val="3"/>
          <w:sz w:val="29"/>
          <w:szCs w:val="29"/>
          <w:shd w:val="clear" w:color="auto" w:fill="FFFFFF"/>
        </w:rPr>
        <w:t> </w:t>
      </w:r>
      <w:r w:rsidRPr="00EB0ED9">
        <w:rPr>
          <w:rFonts w:ascii="Lucida Sans Unicode" w:eastAsia="Times New Roman" w:hAnsi="Lucida Sans Unicode" w:cs="Lucida Sans Unicode"/>
          <w:color w:val="000000"/>
          <w:spacing w:val="3"/>
          <w:sz w:val="29"/>
          <w:szCs w:val="29"/>
          <w:u w:val="single"/>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EB0ED9" w:rsidRPr="00EB0ED9" w:rsidTr="00EB0ED9">
        <w:trPr>
          <w:tblCellSpacing w:w="15" w:type="dxa"/>
        </w:trPr>
        <w:tc>
          <w:tcPr>
            <w:tcW w:w="0" w:type="auto"/>
            <w:vAlign w:val="center"/>
            <w:hideMark/>
          </w:tcPr>
          <w:p w:rsidR="00EB0ED9" w:rsidRPr="00EB0ED9" w:rsidRDefault="00EB0ED9" w:rsidP="00EB0ED9">
            <w:pPr>
              <w:spacing w:after="0" w:line="240" w:lineRule="auto"/>
              <w:rPr>
                <w:rFonts w:ascii="Arial" w:eastAsia="Times New Roman" w:hAnsi="Arial" w:cs="Arial"/>
                <w:color w:val="565A5C"/>
                <w:sz w:val="27"/>
                <w:szCs w:val="27"/>
              </w:rPr>
            </w:pPr>
            <w:r w:rsidRPr="00EB0ED9">
              <w:rPr>
                <w:rFonts w:ascii="Arial" w:eastAsia="Times New Roman" w:hAnsi="Arial" w:cs="Arial"/>
                <w:noProof/>
                <w:color w:val="0000FF"/>
                <w:sz w:val="27"/>
                <w:szCs w:val="27"/>
              </w:rPr>
              <w:drawing>
                <wp:inline distT="0" distB="0" distL="0" distR="0">
                  <wp:extent cx="2857500" cy="1609725"/>
                  <wp:effectExtent l="0" t="0" r="0" b="9525"/>
                  <wp:docPr id="5" name="Picture 5" descr="Sociology and Anthropology Timeline">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ociology and Anthropology Timeline">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0" cy="1609725"/>
                          </a:xfrm>
                          <a:prstGeom prst="rect">
                            <a:avLst/>
                          </a:prstGeom>
                          <a:noFill/>
                          <a:ln>
                            <a:noFill/>
                          </a:ln>
                        </pic:spPr>
                      </pic:pic>
                    </a:graphicData>
                  </a:graphic>
                </wp:inline>
              </w:drawing>
            </w:r>
            <w:r w:rsidRPr="00EB0ED9">
              <w:rPr>
                <w:rFonts w:ascii="Arial" w:eastAsia="Times New Roman" w:hAnsi="Arial" w:cs="Arial"/>
                <w:color w:val="565A5C"/>
                <w:sz w:val="27"/>
                <w:szCs w:val="27"/>
              </w:rPr>
              <w:t>   </w:t>
            </w:r>
            <w:r w:rsidRPr="00EB0ED9">
              <w:rPr>
                <w:rFonts w:ascii="Arial" w:eastAsia="Times New Roman" w:hAnsi="Arial" w:cs="Arial"/>
                <w:b/>
                <w:bCs/>
                <w:color w:val="565A5C"/>
                <w:sz w:val="28"/>
                <w:szCs w:val="28"/>
              </w:rPr>
              <w:t>Activity: Sociology and Anthropology Timeline</w:t>
            </w:r>
            <w:r w:rsidRPr="00EB0ED9">
              <w:rPr>
                <w:rFonts w:ascii="Arial" w:eastAsia="Times New Roman" w:hAnsi="Arial" w:cs="Arial"/>
                <w:color w:val="565A5C"/>
                <w:sz w:val="27"/>
                <w:szCs w:val="27"/>
              </w:rPr>
              <w:br/>
            </w:r>
            <w:r w:rsidRPr="00EB0ED9">
              <w:rPr>
                <w:rFonts w:ascii="Arial" w:eastAsia="Times New Roman" w:hAnsi="Arial" w:cs="Arial"/>
                <w:color w:val="565A5C"/>
                <w:sz w:val="27"/>
                <w:szCs w:val="27"/>
              </w:rPr>
              <w:br/>
              <w:t>Review the Sociology and Anthropology Timeline, which highlights key discoveries and perspectives in studying others throughout history.</w:t>
            </w:r>
          </w:p>
        </w:tc>
      </w:tr>
    </w:tbl>
    <w:p w:rsidR="00EB0ED9" w:rsidRPr="00EB0ED9" w:rsidRDefault="00EB0ED9" w:rsidP="00EB0ED9">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7935"/>
      </w:tblGrid>
      <w:tr w:rsidR="00EB0ED9" w:rsidRPr="00EB0ED9" w:rsidTr="00EB0ED9">
        <w:trPr>
          <w:tblCellSpacing w:w="15" w:type="dxa"/>
        </w:trPr>
        <w:tc>
          <w:tcPr>
            <w:tcW w:w="0" w:type="auto"/>
            <w:hideMark/>
          </w:tcPr>
          <w:p w:rsidR="00EB0ED9" w:rsidRPr="00EB0ED9" w:rsidRDefault="00EB0ED9" w:rsidP="00EB0ED9">
            <w:pPr>
              <w:spacing w:after="0" w:line="240" w:lineRule="auto"/>
              <w:rPr>
                <w:rFonts w:ascii="Arial" w:eastAsia="Times New Roman" w:hAnsi="Arial" w:cs="Arial"/>
                <w:color w:val="565A5C"/>
                <w:sz w:val="27"/>
                <w:szCs w:val="27"/>
              </w:rPr>
            </w:pPr>
            <w:r w:rsidRPr="00EB0ED9">
              <w:rPr>
                <w:rFonts w:ascii="Arial" w:eastAsia="Times New Roman" w:hAnsi="Arial" w:cs="Arial"/>
                <w:noProof/>
                <w:color w:val="565A5C"/>
                <w:sz w:val="27"/>
                <w:szCs w:val="27"/>
              </w:rPr>
              <w:drawing>
                <wp:inline distT="0" distB="0" distL="0" distR="0">
                  <wp:extent cx="857250" cy="857250"/>
                  <wp:effectExtent l="0" t="0" r="0" b="0"/>
                  <wp:docPr id="4" name="Picture 4" descr="Resour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source Ic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hyperlink r:id="rId16" w:tgtFrame="_blank" w:history="1">
              <w:r w:rsidRPr="00EB0ED9">
                <w:rPr>
                  <w:rFonts w:ascii="Arial" w:eastAsia="Times New Roman" w:hAnsi="Arial" w:cs="Arial"/>
                  <w:color w:val="0000FF"/>
                  <w:sz w:val="27"/>
                  <w:szCs w:val="27"/>
                  <w:u w:val="single"/>
                </w:rPr>
                <w:t>PDF: Discovering Sociology</w:t>
              </w:r>
            </w:hyperlink>
          </w:p>
          <w:p w:rsidR="00EB0ED9" w:rsidRPr="00EB0ED9" w:rsidRDefault="00EB0ED9" w:rsidP="00EB0ED9">
            <w:pPr>
              <w:spacing w:before="100" w:beforeAutospacing="1" w:after="100" w:afterAutospacing="1" w:line="240" w:lineRule="auto"/>
              <w:rPr>
                <w:rFonts w:ascii="Arial" w:eastAsia="Times New Roman" w:hAnsi="Arial" w:cs="Arial"/>
                <w:color w:val="565A5C"/>
                <w:sz w:val="27"/>
                <w:szCs w:val="27"/>
              </w:rPr>
            </w:pPr>
            <w:r w:rsidRPr="00EB0ED9">
              <w:rPr>
                <w:rFonts w:ascii="Arial" w:eastAsia="Times New Roman" w:hAnsi="Arial" w:cs="Arial"/>
                <w:color w:val="565A5C"/>
                <w:sz w:val="27"/>
                <w:szCs w:val="27"/>
              </w:rPr>
              <w:t>This eight-page excerpt describes the origin of sociological study, major figures in its history, and the changing social climate.</w:t>
            </w:r>
            <w:r w:rsidRPr="00EB0ED9">
              <w:rPr>
                <w:rFonts w:ascii="Arial" w:eastAsia="Times New Roman" w:hAnsi="Arial" w:cs="Arial"/>
                <w:color w:val="565A5C"/>
                <w:sz w:val="27"/>
                <w:szCs w:val="27"/>
              </w:rPr>
              <w:br/>
            </w:r>
            <w:r w:rsidRPr="00EB0ED9">
              <w:rPr>
                <w:rFonts w:ascii="Arial" w:eastAsia="Times New Roman" w:hAnsi="Arial" w:cs="Arial"/>
                <w:color w:val="565A5C"/>
                <w:sz w:val="27"/>
                <w:szCs w:val="27"/>
              </w:rPr>
              <w:br/>
              <w:t>Access this chapter by clicking the “Click to Launch” link above.</w:t>
            </w:r>
          </w:p>
        </w:tc>
      </w:tr>
    </w:tbl>
    <w:p w:rsidR="00EB0ED9" w:rsidRDefault="00EB0ED9"/>
    <w:sectPr w:rsidR="00EB0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ED9"/>
    <w:rsid w:val="00142FF6"/>
    <w:rsid w:val="00171E23"/>
    <w:rsid w:val="00483FC1"/>
    <w:rsid w:val="00EB0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6A585"/>
  <w15:chartTrackingRefBased/>
  <w15:docId w15:val="{8ACF6271-09F3-4098-ACF1-9C7E320CA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B0E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0E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0ED9"/>
    <w:rPr>
      <w:color w:val="0000FF"/>
      <w:u w:val="single"/>
    </w:rPr>
  </w:style>
  <w:style w:type="character" w:styleId="Strong">
    <w:name w:val="Strong"/>
    <w:basedOn w:val="DefaultParagraphFont"/>
    <w:uiPriority w:val="22"/>
    <w:qFormat/>
    <w:rsid w:val="00EB0ED9"/>
    <w:rPr>
      <w:b/>
      <w:bCs/>
    </w:rPr>
  </w:style>
  <w:style w:type="character" w:customStyle="1" w:styleId="Heading1Char">
    <w:name w:val="Heading 1 Char"/>
    <w:basedOn w:val="DefaultParagraphFont"/>
    <w:link w:val="Heading1"/>
    <w:uiPriority w:val="9"/>
    <w:rsid w:val="00EB0ED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412927">
      <w:bodyDiv w:val="1"/>
      <w:marLeft w:val="0"/>
      <w:marRight w:val="0"/>
      <w:marTop w:val="0"/>
      <w:marBottom w:val="0"/>
      <w:divBdr>
        <w:top w:val="none" w:sz="0" w:space="0" w:color="auto"/>
        <w:left w:val="none" w:sz="0" w:space="0" w:color="auto"/>
        <w:bottom w:val="none" w:sz="0" w:space="0" w:color="auto"/>
        <w:right w:val="none" w:sz="0" w:space="0" w:color="auto"/>
      </w:divBdr>
    </w:div>
    <w:div w:id="1667056925">
      <w:bodyDiv w:val="1"/>
      <w:marLeft w:val="0"/>
      <w:marRight w:val="0"/>
      <w:marTop w:val="0"/>
      <w:marBottom w:val="0"/>
      <w:divBdr>
        <w:top w:val="none" w:sz="0" w:space="0" w:color="auto"/>
        <w:left w:val="none" w:sz="0" w:space="0" w:color="auto"/>
        <w:bottom w:val="none" w:sz="0" w:space="0" w:color="auto"/>
        <w:right w:val="none" w:sz="0" w:space="0" w:color="auto"/>
      </w:divBdr>
    </w:div>
    <w:div w:id="1850951040">
      <w:bodyDiv w:val="1"/>
      <w:marLeft w:val="0"/>
      <w:marRight w:val="0"/>
      <w:marTop w:val="0"/>
      <w:marBottom w:val="0"/>
      <w:divBdr>
        <w:top w:val="none" w:sz="0" w:space="0" w:color="auto"/>
        <w:left w:val="none" w:sz="0" w:space="0" w:color="auto"/>
        <w:bottom w:val="none" w:sz="0" w:space="0" w:color="auto"/>
        <w:right w:val="none" w:sz="0" w:space="0" w:color="auto"/>
      </w:divBdr>
    </w:div>
    <w:div w:id="2103406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8l60QjPfko"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highered.mheducation.com/sites/0073382736/student_view0/perspectives_in_psychology/five_perspectives_in_psych__/index.html" TargetMode="External"/><Relationship Id="rId12" Type="http://schemas.openxmlformats.org/officeDocument/2006/relationships/hyperlink" Target="https://www.youtube.com/watch?v=vEaC5oN-dN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earn.snhu.edu/d2l/lor/viewer/viewFile.d2lfile/32302/13096,1/" TargetMode="Externa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www.youtube.com/watch?v=Qqt5nV_GGjA" TargetMode="External"/><Relationship Id="rId5" Type="http://schemas.openxmlformats.org/officeDocument/2006/relationships/hyperlink" Target="http://www.learner.org/series/discoveringpsychology/history/history_nonflash.html" TargetMode="External"/><Relationship Id="rId15" Type="http://schemas.openxmlformats.org/officeDocument/2006/relationships/image" Target="media/image4.jpeg"/><Relationship Id="rId10" Type="http://schemas.openxmlformats.org/officeDocument/2006/relationships/hyperlink" Target="https://www.youtube.com/watch?v=6DL0gkNUdWU" TargetMode="External"/><Relationship Id="rId4" Type="http://schemas.openxmlformats.org/officeDocument/2006/relationships/image" Target="media/image1.png"/><Relationship Id="rId9" Type="http://schemas.openxmlformats.org/officeDocument/2006/relationships/hyperlink" Target="https://www.youtube.com/watch?v=Mk9w9Z8ybAs" TargetMode="External"/><Relationship Id="rId14" Type="http://schemas.openxmlformats.org/officeDocument/2006/relationships/hyperlink" Target="http://snhu-media.snhu.edu/files/course_repository/undergraduate/scs/scs100/scs_100_3.3_final/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PACCAR Inc.</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dc:creator>
  <cp:keywords/>
  <dc:description/>
  <cp:lastModifiedBy>Vernon Lamb</cp:lastModifiedBy>
  <cp:revision>2</cp:revision>
  <dcterms:created xsi:type="dcterms:W3CDTF">2018-08-02T17:28:00Z</dcterms:created>
  <dcterms:modified xsi:type="dcterms:W3CDTF">2018-08-02T17:28:00Z</dcterms:modified>
</cp:coreProperties>
</file>